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F4E" w:rsidRPr="00BF3F4E" w:rsidRDefault="000E01E8" w:rsidP="00BF3F4E">
      <w:pPr>
        <w:shd w:val="clear" w:color="auto" w:fill="FFFFFF"/>
        <w:spacing w:after="0" w:line="221" w:lineRule="atLeast"/>
        <w:jc w:val="center"/>
        <w:rPr>
          <w:rFonts w:ascii="Arial" w:eastAsia="Times New Roman" w:hAnsi="Arial" w:cs="Arial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мониторинга</w:t>
      </w:r>
    </w:p>
    <w:p w:rsidR="00BF3F4E" w:rsidRPr="005D0CE6" w:rsidRDefault="00BF3F4E" w:rsidP="005D0CE6">
      <w:pPr>
        <w:shd w:val="clear" w:color="auto" w:fill="FFFFFF"/>
        <w:spacing w:after="0" w:line="221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3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</w:t>
      </w:r>
      <w:r w:rsidR="000E0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 процесса</w:t>
      </w:r>
      <w:r w:rsidR="000E01E8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="00902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воспитанников </w:t>
      </w:r>
    </w:p>
    <w:p w:rsidR="00BF3F4E" w:rsidRPr="00BF3F4E" w:rsidRDefault="00CA78F7" w:rsidP="00BF3F4E">
      <w:pPr>
        <w:shd w:val="clear" w:color="auto" w:fill="FFFFFF"/>
        <w:spacing w:after="0" w:line="221" w:lineRule="atLeast"/>
        <w:jc w:val="center"/>
        <w:rPr>
          <w:rFonts w:ascii="Arial" w:eastAsia="Times New Roman" w:hAnsi="Arial" w:cs="Arial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2020-2023</w:t>
      </w:r>
      <w:r w:rsidR="00BF3F4E" w:rsidRPr="00BF3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учебном году.</w:t>
      </w:r>
    </w:p>
    <w:p w:rsidR="00BF3F4E" w:rsidRPr="00BF3F4E" w:rsidRDefault="00BF3F4E" w:rsidP="00BF3F4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BF3F4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соответ</w:t>
      </w:r>
      <w:r w:rsidR="009027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</w:t>
      </w:r>
      <w:r w:rsidR="001C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с годовым планом работы ДОУ </w:t>
      </w:r>
      <w:r w:rsidR="00CA78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2020-2023</w:t>
      </w:r>
      <w:r w:rsidR="00902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год, </w:t>
      </w:r>
      <w:r w:rsidRPr="00BF3F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специалистами и педагогами возрастных групп был проведён мониторинг результатов освоения воспитанниками основной образовательной про</w:t>
      </w:r>
      <w:r w:rsidR="001C1DF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граммы дошкольного образования </w:t>
      </w:r>
      <w:r w:rsidRPr="00BF3F4E">
        <w:rPr>
          <w:rFonts w:ascii="Times New Roman" w:eastAsia="Times New Roman" w:hAnsi="Times New Roman" w:cs="Times New Roman"/>
          <w:sz w:val="24"/>
          <w:szCs w:val="24"/>
          <w:lang w:eastAsia="ru-RU"/>
        </w:rPr>
        <w:t>(ООП ДО) по образовательным областям.</w:t>
      </w:r>
    </w:p>
    <w:p w:rsidR="00BF3F4E" w:rsidRPr="00BF3F4E" w:rsidRDefault="00BF3F4E" w:rsidP="00BF3F4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BF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BF3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мониторинга:</w:t>
      </w:r>
      <w:r w:rsidRPr="00BF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выявить индивидуальные особенности развития каждого ребенка для максимального раскрытия потенциала детской личности, через формирование у воспитанников интегративных качеств. Оценка степени реализации образовательной программы.</w:t>
      </w:r>
    </w:p>
    <w:p w:rsidR="00BF3F4E" w:rsidRPr="00BF3F4E" w:rsidRDefault="00BF3F4E" w:rsidP="00BF3F4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BF3F4E">
        <w:rPr>
          <w:rFonts w:ascii="Times New Roman" w:eastAsia="Times New Roman" w:hAnsi="Times New Roman" w:cs="Times New Roman"/>
          <w:sz w:val="24"/>
          <w:szCs w:val="24"/>
          <w:lang w:eastAsia="ru-RU"/>
        </w:rPr>
        <w:t> Д</w:t>
      </w:r>
      <w:r w:rsidR="00250E79">
        <w:rPr>
          <w:rFonts w:ascii="Times New Roman" w:eastAsia="Times New Roman" w:hAnsi="Times New Roman" w:cs="Times New Roman"/>
          <w:sz w:val="24"/>
          <w:szCs w:val="24"/>
          <w:lang w:eastAsia="ru-RU"/>
        </w:rPr>
        <w:t>иагностический инструментарий: </w:t>
      </w:r>
      <w:r w:rsidRPr="00BF3F4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Верещагина Н.В., ООО «Издательство «Детство –Пресс», 2014г.</w:t>
      </w:r>
    </w:p>
    <w:p w:rsidR="00BF3F4E" w:rsidRPr="00BF3F4E" w:rsidRDefault="00904B74" w:rsidP="00BF3F4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F3F4E" w:rsidRPr="00BF3F4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Диагностика педагогического процесса в младшей  группе (с 2 до 3лет) дошкольной образовательной организации. Разработано в соответствии с ФГОС ДО. ООО «Издательство «Детство –Пресс», 2014г.</w:t>
      </w:r>
    </w:p>
    <w:p w:rsidR="00BF3F4E" w:rsidRPr="00BF3F4E" w:rsidRDefault="00BF3F4E" w:rsidP="00BF3F4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BF3F4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Инструментарий содержит структурированный в таблицы диагностический материал, направленный на оценку качества педагогического процесса в возрастных группах.  Параметры</w:t>
      </w:r>
      <w:r w:rsidR="00904B7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F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предлагаемые в педагогической  диагностике общеприняты в психолого-педагогических исследованиях. Полученные данные позволяют сделать качественный и количественный анализ развития конкретного ребенка и определить обще</w:t>
      </w:r>
      <w:r w:rsidR="00904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3F4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</w:t>
      </w:r>
      <w:r w:rsidR="006B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овую тенденцию развития детей, </w:t>
      </w:r>
      <w:r w:rsidRPr="00BF3F4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регламентировано п.3.2.</w:t>
      </w:r>
      <w:proofErr w:type="gramStart"/>
      <w:r w:rsidRPr="00BF3F4E">
        <w:rPr>
          <w:rFonts w:ascii="Times New Roman" w:eastAsia="Times New Roman" w:hAnsi="Times New Roman" w:cs="Times New Roman"/>
          <w:sz w:val="24"/>
          <w:szCs w:val="24"/>
          <w:lang w:eastAsia="ru-RU"/>
        </w:rPr>
        <w:t>2.ФГОС</w:t>
      </w:r>
      <w:proofErr w:type="gramEnd"/>
      <w:r w:rsidRPr="00BF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ДО.</w:t>
      </w:r>
    </w:p>
    <w:p w:rsidR="00BF3F4E" w:rsidRPr="00BF3F4E" w:rsidRDefault="003D0A56" w:rsidP="00BF3F4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F3F4E" w:rsidRPr="00BF3F4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проводился педагогами в форме наблюдения за активностью ребёнка в различные периоды пребывания в дошкольном учреждении, анализа продуктов детской деятельности.</w:t>
      </w:r>
    </w:p>
    <w:p w:rsidR="003D0A56" w:rsidRDefault="003D0A56" w:rsidP="003D0A5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F3F4E" w:rsidRPr="00BF3F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мониторинга определялась зона образовательных потребностей каждого воспитанника, а также делались выводы по эффективности педагогического воздействия ДОО.</w:t>
      </w:r>
    </w:p>
    <w:p w:rsidR="00BF3F4E" w:rsidRPr="00BF3F4E" w:rsidRDefault="003D0A56" w:rsidP="001C1DF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>
        <w:rPr>
          <w:rFonts w:ascii="Arial" w:eastAsia="Times New Roman" w:hAnsi="Arial" w:cs="Arial"/>
          <w:sz w:val="19"/>
          <w:szCs w:val="19"/>
          <w:lang w:eastAsia="ru-RU"/>
        </w:rPr>
        <w:t xml:space="preserve">  </w:t>
      </w:r>
      <w:r w:rsidR="00904B7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Списочный состав 30 воспитаннико</w:t>
      </w:r>
      <w:r w:rsidR="001C1DF4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BF3F4E" w:rsidRPr="00BF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имеют:</w:t>
      </w:r>
    </w:p>
    <w:p w:rsidR="00BF3F4E" w:rsidRPr="001C1DF4" w:rsidRDefault="00BF3F4E" w:rsidP="001C1DF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1C1D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уровень:</w:t>
      </w:r>
      <w:r w:rsidR="00904B74" w:rsidRPr="001C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воспитанников -</w:t>
      </w:r>
      <w:r w:rsidRPr="001C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51 % </w:t>
      </w:r>
    </w:p>
    <w:p w:rsidR="00BF3F4E" w:rsidRPr="001C1DF4" w:rsidRDefault="00BF3F4E" w:rsidP="001C1DF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1C1DF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уровень</w:t>
      </w:r>
      <w:r w:rsidR="00904B74" w:rsidRPr="001C1DF4">
        <w:rPr>
          <w:rFonts w:ascii="Times New Roman" w:eastAsia="Times New Roman" w:hAnsi="Times New Roman" w:cs="Times New Roman"/>
          <w:sz w:val="24"/>
          <w:szCs w:val="24"/>
          <w:lang w:eastAsia="ru-RU"/>
        </w:rPr>
        <w:t>: 6 воспитанников -</w:t>
      </w:r>
      <w:r w:rsidRPr="001C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42%</w:t>
      </w:r>
    </w:p>
    <w:p w:rsidR="00BF3F4E" w:rsidRPr="001C1DF4" w:rsidRDefault="00BF3F4E" w:rsidP="001C1D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DF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уровень:</w:t>
      </w:r>
      <w:r w:rsidR="00904B74" w:rsidRPr="001C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воспитанников </w:t>
      </w:r>
      <w:r w:rsidRPr="001C1DF4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7 %</w:t>
      </w:r>
    </w:p>
    <w:p w:rsidR="00904B74" w:rsidRDefault="00904B74" w:rsidP="00D80B73">
      <w:pPr>
        <w:shd w:val="clear" w:color="auto" w:fill="FFFFFF"/>
        <w:spacing w:after="0" w:line="22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B73" w:rsidRDefault="00D80B73" w:rsidP="00D80B73">
      <w:pPr>
        <w:shd w:val="clear" w:color="auto" w:fill="FFFFFF"/>
        <w:spacing w:after="0" w:line="22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B73" w:rsidRDefault="00D80B73" w:rsidP="00D80B73">
      <w:pPr>
        <w:shd w:val="clear" w:color="auto" w:fill="FFFFFF"/>
        <w:spacing w:after="0" w:line="22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B73" w:rsidRDefault="00D80B73" w:rsidP="00D80B73">
      <w:pPr>
        <w:shd w:val="clear" w:color="auto" w:fill="FFFFFF"/>
        <w:spacing w:after="0" w:line="22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B73" w:rsidRDefault="00D80B73" w:rsidP="00D80B73">
      <w:pPr>
        <w:shd w:val="clear" w:color="auto" w:fill="FFFFFF"/>
        <w:spacing w:after="0" w:line="22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B73" w:rsidRDefault="00D80B73" w:rsidP="00D80B73">
      <w:pPr>
        <w:shd w:val="clear" w:color="auto" w:fill="FFFFFF"/>
        <w:spacing w:after="0" w:line="22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B73" w:rsidRDefault="00D80B73" w:rsidP="00D80B73">
      <w:pPr>
        <w:shd w:val="clear" w:color="auto" w:fill="FFFFFF"/>
        <w:spacing w:after="0" w:line="22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B73" w:rsidRDefault="00D80B73" w:rsidP="00D80B73">
      <w:pPr>
        <w:shd w:val="clear" w:color="auto" w:fill="FFFFFF"/>
        <w:spacing w:after="0" w:line="22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B73" w:rsidRDefault="00D80B73" w:rsidP="00D80B73">
      <w:pPr>
        <w:shd w:val="clear" w:color="auto" w:fill="FFFFFF"/>
        <w:spacing w:after="0" w:line="22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B73" w:rsidRDefault="00D80B73" w:rsidP="00D80B73">
      <w:pPr>
        <w:shd w:val="clear" w:color="auto" w:fill="FFFFFF"/>
        <w:spacing w:after="0" w:line="22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B74" w:rsidRDefault="00904B74" w:rsidP="00BF3F4E">
      <w:pPr>
        <w:shd w:val="clear" w:color="auto" w:fill="FFFFFF"/>
        <w:spacing w:after="0" w:line="221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F4E" w:rsidRPr="00BF3F4E" w:rsidRDefault="00BF3F4E" w:rsidP="00355B35">
      <w:pPr>
        <w:shd w:val="clear" w:color="auto" w:fill="FFFFFF"/>
        <w:spacing w:after="0" w:line="221" w:lineRule="atLeast"/>
        <w:rPr>
          <w:rFonts w:ascii="Arial" w:eastAsia="Times New Roman" w:hAnsi="Arial" w:cs="Arial"/>
          <w:sz w:val="19"/>
          <w:szCs w:val="19"/>
          <w:lang w:eastAsia="ru-RU"/>
        </w:rPr>
      </w:pPr>
      <w:r w:rsidRPr="00BF3F4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 xml:space="preserve"> Уровень освоения детьми основной </w:t>
      </w:r>
      <w:r w:rsidR="00904B74" w:rsidRPr="00904B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общеобразовательной программы МАДОУ </w:t>
      </w:r>
    </w:p>
    <w:p w:rsidR="003D0A56" w:rsidRDefault="00CA78F7" w:rsidP="003D0A56">
      <w:pPr>
        <w:shd w:val="clear" w:color="auto" w:fill="FFFFFF"/>
        <w:spacing w:after="0" w:line="221" w:lineRule="atLeas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 итогам 2020</w:t>
      </w:r>
      <w:bookmarkStart w:id="0" w:name="_GoBack"/>
      <w:bookmarkEnd w:id="0"/>
      <w:r w:rsidR="00D80B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-2023</w:t>
      </w:r>
      <w:r w:rsidR="00BF3F4E" w:rsidRPr="00BF3F4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учебного года</w:t>
      </w:r>
    </w:p>
    <w:p w:rsidR="003D0A56" w:rsidRDefault="003D0A56" w:rsidP="003D0A56">
      <w:pPr>
        <w:shd w:val="clear" w:color="auto" w:fill="FFFFFF"/>
        <w:spacing w:after="0" w:line="22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F4E" w:rsidRPr="003D0A56" w:rsidRDefault="00BF3F4E" w:rsidP="003D0A56">
      <w:pPr>
        <w:shd w:val="clear" w:color="auto" w:fill="FFFFFF"/>
        <w:spacing w:after="0" w:line="221" w:lineRule="atLeast"/>
        <w:rPr>
          <w:rFonts w:ascii="Arial" w:eastAsia="Times New Roman" w:hAnsi="Arial" w:cs="Arial"/>
          <w:sz w:val="19"/>
          <w:szCs w:val="19"/>
          <w:lang w:eastAsia="ru-RU"/>
        </w:rPr>
      </w:pPr>
      <w:r w:rsidRPr="00BF3F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</w:t>
      </w:r>
    </w:p>
    <w:p w:rsidR="003D0A56" w:rsidRPr="00BF3F4E" w:rsidRDefault="003D0A56" w:rsidP="00BF3F4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</w:p>
    <w:tbl>
      <w:tblPr>
        <w:tblW w:w="11057" w:type="dxa"/>
        <w:tblInd w:w="-11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2759"/>
        <w:gridCol w:w="1383"/>
        <w:gridCol w:w="291"/>
        <w:gridCol w:w="829"/>
        <w:gridCol w:w="1114"/>
        <w:gridCol w:w="231"/>
        <w:gridCol w:w="923"/>
        <w:gridCol w:w="984"/>
        <w:gridCol w:w="408"/>
        <w:gridCol w:w="726"/>
        <w:gridCol w:w="850"/>
      </w:tblGrid>
      <w:tr w:rsidR="00BF3F4E" w:rsidRPr="00BF3F4E" w:rsidTr="003D0A56">
        <w:trPr>
          <w:trHeight w:val="409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BF3F4E" w:rsidRPr="00BF3F4E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7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Образовательные области</w:t>
            </w:r>
          </w:p>
        </w:tc>
        <w:tc>
          <w:tcPr>
            <w:tcW w:w="25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Высокий</w:t>
            </w:r>
          </w:p>
          <w:p w:rsidR="00BF3F4E" w:rsidRPr="00BF3F4E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уровень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Средний</w:t>
            </w:r>
          </w:p>
          <w:p w:rsidR="00BF3F4E" w:rsidRPr="00BF3F4E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уровень</w:t>
            </w:r>
          </w:p>
        </w:tc>
        <w:tc>
          <w:tcPr>
            <w:tcW w:w="2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Низкий</w:t>
            </w:r>
          </w:p>
          <w:p w:rsidR="00BF3F4E" w:rsidRPr="00BF3F4E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уровень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F3F4E" w:rsidRPr="00BF3F4E" w:rsidTr="003D0A56">
        <w:trPr>
          <w:trHeight w:val="390"/>
        </w:trPr>
        <w:tc>
          <w:tcPr>
            <w:tcW w:w="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27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Н.г</w:t>
            </w:r>
            <w:proofErr w:type="spellEnd"/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К.г</w:t>
            </w:r>
            <w:proofErr w:type="spellEnd"/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Н.г</w:t>
            </w:r>
            <w:proofErr w:type="spellEnd"/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К.г</w:t>
            </w:r>
            <w:proofErr w:type="spellEnd"/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Н.г</w:t>
            </w:r>
            <w:proofErr w:type="spellEnd"/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К.г</w:t>
            </w:r>
            <w:proofErr w:type="spellEnd"/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</w:tr>
      <w:tr w:rsidR="00BF3F4E" w:rsidRPr="00BF3F4E" w:rsidTr="003D0A56">
        <w:trPr>
          <w:trHeight w:val="315"/>
        </w:trPr>
        <w:tc>
          <w:tcPr>
            <w:tcW w:w="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27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F4E" w:rsidRPr="00BF3F4E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F4E" w:rsidRPr="00BF3F4E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F4E" w:rsidRPr="00BF3F4E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F4E" w:rsidRPr="00BF3F4E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</w:tr>
      <w:tr w:rsidR="00BF3F4E" w:rsidRPr="00331B25" w:rsidTr="003D0A56">
        <w:trPr>
          <w:trHeight w:val="439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«Физическое развитие»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904B74" w:rsidP="00BF3F4E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D0A56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3(43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904B74" w:rsidP="00BF3F4E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D0A56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7(56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904B74" w:rsidP="00BF3F4E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31B25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4(46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%)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904B74" w:rsidP="00BF3F4E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31B25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6(53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3D0A56" w:rsidP="00BF3F4E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16(53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331B25" w:rsidP="00BF3F4E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(46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5F21CB" w:rsidRDefault="003D0A56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В-43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BF3F4E" w:rsidRPr="005F21CB" w:rsidRDefault="00331B25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С-46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BF3F4E" w:rsidRPr="005F21CB" w:rsidRDefault="00331B25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 -11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BF3F4E" w:rsidRPr="00331B25" w:rsidTr="003D0A56">
        <w:trPr>
          <w:trHeight w:val="409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«Познавательное развитие»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331B25" w:rsidP="00BF3F4E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(49%)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331B25" w:rsidP="00BF3F4E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(49%)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331B25" w:rsidP="00BF3F4E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(40%)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331B25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(45%)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331B25" w:rsidP="00BF3F4E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(11%)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331B25" w:rsidP="00331B25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(6%)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5F21CB" w:rsidRDefault="005F21CB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В-15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BF3F4E" w:rsidRPr="005F21CB" w:rsidRDefault="005F21CB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С-40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BF3F4E" w:rsidRPr="005F21CB" w:rsidRDefault="005F21CB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Н-27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BF3F4E" w:rsidRPr="00BF3F4E" w:rsidTr="003D0A56">
        <w:trPr>
          <w:trHeight w:val="409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«Художественно-эстетическое развитие»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6B44EA" w:rsidP="00BF3F4E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16(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54%)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6B44EA" w:rsidP="00BF3F4E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(59%)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6B44EA" w:rsidP="00BF3F4E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(36%)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6B44EA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(36%)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6B44EA" w:rsidP="00BF3F4E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(10%)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6B44EA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(5%)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5F21CB" w:rsidRDefault="005F21CB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В-54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BF3F4E" w:rsidRPr="005F21CB" w:rsidRDefault="00BF3F4E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С-36%</w:t>
            </w:r>
          </w:p>
          <w:p w:rsidR="00BF3F4E" w:rsidRPr="005F21CB" w:rsidRDefault="005F21CB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Н-10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BF3F4E" w:rsidRPr="00BF3F4E" w:rsidTr="003D0A56">
        <w:trPr>
          <w:trHeight w:val="397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«Социально  - коммуникативное развитие»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6B44EA" w:rsidP="00BF3F4E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(45%)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6B44EA" w:rsidP="00BF3F4E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(49%)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6B44EA" w:rsidP="00BF3F4E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(38%)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6B44EA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(39%)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6B44EA" w:rsidP="00BF3F4E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(17%)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6B44EA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(12%)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5F21CB" w:rsidRDefault="005F21CB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В-45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BF3F4E" w:rsidRPr="005F21CB" w:rsidRDefault="005F21CB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С-38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BF3F4E" w:rsidRPr="005F21CB" w:rsidRDefault="005F21CB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Н-17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BF3F4E" w:rsidRPr="00BF3F4E" w:rsidTr="003D0A56">
        <w:trPr>
          <w:trHeight w:val="409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«Речевое развитие»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6B44EA" w:rsidP="00BF3F4E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(50%)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6B44EA" w:rsidP="00BF3F4E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(51%)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5F21CB" w:rsidP="00BF3F4E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9(44%)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5F21CB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(38%)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5F21CB" w:rsidP="00BF3F4E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(6%)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5F21CB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(11%)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5F21CB" w:rsidRDefault="005F21CB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В-50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BF3F4E" w:rsidRPr="005F21CB" w:rsidRDefault="005F21CB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С-44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BF3F4E" w:rsidRPr="005F21CB" w:rsidRDefault="005F21CB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Н-6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BF3F4E" w:rsidRPr="00BF3F4E" w:rsidTr="00331B25">
        <w:trPr>
          <w:trHeight w:val="409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BF3F4E" w:rsidP="00BF3F4E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49%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BF3F4E" w:rsidP="00BF3F4E">
            <w:pPr>
              <w:spacing w:after="0" w:line="221" w:lineRule="atLeast"/>
              <w:ind w:left="57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51%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    39%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BF3F4E" w:rsidP="00BF3F4E">
            <w:pPr>
              <w:spacing w:after="0" w:line="360" w:lineRule="atLeast"/>
              <w:ind w:left="387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42%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BF3F4E" w:rsidP="00BF3F4E">
            <w:pPr>
              <w:spacing w:after="0" w:line="360" w:lineRule="atLeast"/>
              <w:ind w:left="282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5F21CB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BF3F4E" w:rsidRPr="00BF3F4E" w:rsidTr="00331B25"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19"/>
                <w:lang w:eastAsia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19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19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19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19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19"/>
                <w:lang w:eastAsia="ru-RU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19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19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19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19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19"/>
                <w:lang w:eastAsia="ru-RU"/>
              </w:rPr>
            </w:pPr>
          </w:p>
        </w:tc>
      </w:tr>
    </w:tbl>
    <w:p w:rsidR="00355B35" w:rsidRDefault="00355B35" w:rsidP="00BF3F4E">
      <w:pPr>
        <w:shd w:val="clear" w:color="auto" w:fill="FFFFFF"/>
        <w:spacing w:after="0" w:line="221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F3F4E" w:rsidRDefault="00BF3F4E" w:rsidP="00355B35">
      <w:pPr>
        <w:shd w:val="clear" w:color="auto" w:fill="FFFFFF"/>
        <w:spacing w:after="0" w:line="221" w:lineRule="atLeast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F4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мониторинга освоения программного материала за учебный год показали, что детьми всех возрастных групп материал по всем образовательным областям усвоен (результаты представлены в таблице).</w:t>
      </w:r>
    </w:p>
    <w:p w:rsidR="003D0A56" w:rsidRPr="00BF3F4E" w:rsidRDefault="003D0A56" w:rsidP="00BF3F4E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</w:p>
    <w:p w:rsidR="00BF3F4E" w:rsidRDefault="003D0A56" w:rsidP="003D0A56">
      <w:pPr>
        <w:shd w:val="clear" w:color="auto" w:fill="FFFFFF"/>
        <w:spacing w:after="0" w:line="22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№2</w:t>
      </w:r>
    </w:p>
    <w:p w:rsidR="007B50F8" w:rsidRDefault="007B50F8" w:rsidP="003D0A56">
      <w:pPr>
        <w:shd w:val="clear" w:color="auto" w:fill="FFFFFF"/>
        <w:spacing w:after="0" w:line="22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3077"/>
        <w:gridCol w:w="2876"/>
      </w:tblGrid>
      <w:tr w:rsidR="007B50F8" w:rsidTr="00D80B73">
        <w:tc>
          <w:tcPr>
            <w:tcW w:w="3077" w:type="dxa"/>
            <w:vMerge w:val="restart"/>
          </w:tcPr>
          <w:p w:rsidR="007B50F8" w:rsidRPr="00D80B73" w:rsidRDefault="007B50F8" w:rsidP="003D0A56">
            <w:pPr>
              <w:spacing w:line="221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0B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876" w:type="dxa"/>
          </w:tcPr>
          <w:p w:rsidR="007B50F8" w:rsidRPr="00D80B73" w:rsidRDefault="007B50F8" w:rsidP="003D0A56">
            <w:pPr>
              <w:spacing w:line="221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0B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7B50F8" w:rsidTr="00D80B73">
        <w:tc>
          <w:tcPr>
            <w:tcW w:w="3077" w:type="dxa"/>
            <w:vMerge/>
          </w:tcPr>
          <w:p w:rsidR="007B50F8" w:rsidRPr="00D80B73" w:rsidRDefault="007B50F8" w:rsidP="003D0A56">
            <w:pPr>
              <w:spacing w:line="221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76" w:type="dxa"/>
          </w:tcPr>
          <w:p w:rsidR="007B50F8" w:rsidRPr="00D80B73" w:rsidRDefault="007B50F8" w:rsidP="003D0A56">
            <w:pPr>
              <w:spacing w:line="221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0B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младшая группа</w:t>
            </w:r>
          </w:p>
        </w:tc>
      </w:tr>
      <w:tr w:rsidR="007B50F8" w:rsidTr="00D80B73">
        <w:tc>
          <w:tcPr>
            <w:tcW w:w="3077" w:type="dxa"/>
          </w:tcPr>
          <w:p w:rsidR="007B50F8" w:rsidRPr="00D80B73" w:rsidRDefault="007B50F8" w:rsidP="003D0A56">
            <w:pPr>
              <w:spacing w:line="22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2876" w:type="dxa"/>
          </w:tcPr>
          <w:p w:rsidR="007B50F8" w:rsidRPr="00D80B73" w:rsidRDefault="00114D37" w:rsidP="003D0A56">
            <w:pPr>
              <w:spacing w:line="22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воспитанников </w:t>
            </w:r>
            <w:r w:rsidR="005F21CB" w:rsidRPr="00D80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B50F8" w:rsidRPr="00D80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21CB" w:rsidRPr="00D80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</w:tr>
      <w:tr w:rsidR="007B50F8" w:rsidTr="00D80B73">
        <w:tc>
          <w:tcPr>
            <w:tcW w:w="3077" w:type="dxa"/>
          </w:tcPr>
          <w:p w:rsidR="007B50F8" w:rsidRPr="00D80B73" w:rsidRDefault="007B50F8" w:rsidP="003D0A56">
            <w:pPr>
              <w:spacing w:line="22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876" w:type="dxa"/>
          </w:tcPr>
          <w:p w:rsidR="007B50F8" w:rsidRPr="00D80B73" w:rsidRDefault="00114D37" w:rsidP="003D0A56">
            <w:pPr>
              <w:spacing w:line="22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воспитанников</w:t>
            </w:r>
            <w:r w:rsidR="007B50F8" w:rsidRPr="00D80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21CB" w:rsidRPr="00D80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44%</w:t>
            </w:r>
          </w:p>
        </w:tc>
      </w:tr>
      <w:tr w:rsidR="007B50F8" w:rsidTr="00D80B73">
        <w:tc>
          <w:tcPr>
            <w:tcW w:w="3077" w:type="dxa"/>
          </w:tcPr>
          <w:p w:rsidR="007B50F8" w:rsidRPr="00D80B73" w:rsidRDefault="007B50F8" w:rsidP="003D0A56">
            <w:pPr>
              <w:spacing w:line="22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876" w:type="dxa"/>
          </w:tcPr>
          <w:p w:rsidR="007B50F8" w:rsidRPr="00D80B73" w:rsidRDefault="00114D37" w:rsidP="003D0A56">
            <w:pPr>
              <w:spacing w:line="22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воспитанников</w:t>
            </w:r>
            <w:r w:rsidR="007B50F8" w:rsidRPr="00D80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21CB" w:rsidRPr="00D80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6%</w:t>
            </w:r>
          </w:p>
        </w:tc>
      </w:tr>
    </w:tbl>
    <w:p w:rsidR="007B50F8" w:rsidRDefault="007B50F8" w:rsidP="003D0A56">
      <w:pPr>
        <w:shd w:val="clear" w:color="auto" w:fill="FFFFFF"/>
        <w:spacing w:after="0" w:line="22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F4E" w:rsidRPr="00BF3F4E" w:rsidRDefault="00BF3F4E" w:rsidP="00BF3F4E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BF3F4E">
        <w:rPr>
          <w:rFonts w:ascii="Arial Narrow" w:eastAsia="Times New Roman" w:hAnsi="Arial Narrow" w:cs="Arial"/>
          <w:sz w:val="19"/>
          <w:szCs w:val="19"/>
          <w:lang w:eastAsia="ru-RU"/>
        </w:rPr>
        <w:t> </w:t>
      </w:r>
    </w:p>
    <w:p w:rsidR="00BF3F4E" w:rsidRPr="00BF3F4E" w:rsidRDefault="00BF3F4E" w:rsidP="00355B35">
      <w:pPr>
        <w:shd w:val="clear" w:color="auto" w:fill="FFFFFF"/>
        <w:spacing w:after="0" w:line="221" w:lineRule="atLeast"/>
        <w:ind w:left="-709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BF3F4E">
        <w:rPr>
          <w:rFonts w:ascii="Arial Narrow" w:eastAsia="Times New Roman" w:hAnsi="Arial Narrow" w:cs="Arial"/>
          <w:sz w:val="19"/>
          <w:szCs w:val="19"/>
          <w:lang w:eastAsia="ru-RU"/>
        </w:rPr>
        <w:t> </w:t>
      </w:r>
      <w:r w:rsidRPr="00BF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Полученные показатели интеллектуального и личностного развития в целом демонстрируют положительную динамику по всем образовательным областям  Программы. Можно сделать вывод, что показатели освоения Программы за год возросли </w:t>
      </w:r>
      <w:r w:rsidRPr="00114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114D37" w:rsidRPr="00114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114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,3%,</w:t>
      </w:r>
      <w:r w:rsidRPr="00114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сократилось количество детей с низким уровнем развития. Анализ индивидуальных показателей развития детей во всех возрастных группах, с одной стороны демонстрирует стабильность показателей уровня выше среднего, а с другой стороны у детей с низкими и средними показателями отмечается позитивная </w:t>
      </w:r>
      <w:r w:rsidRPr="00BF3F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динамика. Таким образом, к концу года наблюдается количественное возрастание качественных показателей.</w:t>
      </w:r>
    </w:p>
    <w:p w:rsidR="00FA5E80" w:rsidRPr="00BF3F4E" w:rsidRDefault="00FA5E80"/>
    <w:sectPr w:rsidR="00FA5E80" w:rsidRPr="00BF3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E8"/>
    <w:rsid w:val="000E01E8"/>
    <w:rsid w:val="00114D37"/>
    <w:rsid w:val="00160CE8"/>
    <w:rsid w:val="001C1DF4"/>
    <w:rsid w:val="00250E79"/>
    <w:rsid w:val="00331B25"/>
    <w:rsid w:val="00355B35"/>
    <w:rsid w:val="003D0A56"/>
    <w:rsid w:val="005D0CE6"/>
    <w:rsid w:val="005F21CB"/>
    <w:rsid w:val="00692BF7"/>
    <w:rsid w:val="006B44EA"/>
    <w:rsid w:val="007B50F8"/>
    <w:rsid w:val="009027E4"/>
    <w:rsid w:val="00904B74"/>
    <w:rsid w:val="00BF3F4E"/>
    <w:rsid w:val="00CA78F7"/>
    <w:rsid w:val="00D80B73"/>
    <w:rsid w:val="00FA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880AE"/>
  <w15:docId w15:val="{0A9B55B2-2286-465C-9757-2A59D017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3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Mergen Sanditov</cp:lastModifiedBy>
  <cp:revision>13</cp:revision>
  <dcterms:created xsi:type="dcterms:W3CDTF">2018-11-12T05:43:00Z</dcterms:created>
  <dcterms:modified xsi:type="dcterms:W3CDTF">2023-10-30T05:35:00Z</dcterms:modified>
</cp:coreProperties>
</file>